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C569" w14:textId="43F595A7" w:rsidR="00A22BE1" w:rsidRDefault="00A22BE1">
      <w:r>
        <w:t xml:space="preserve">Appendix </w:t>
      </w:r>
      <w:r w:rsidR="00755599">
        <w:t>B</w:t>
      </w:r>
      <w:r>
        <w:t>: Consultation responses:</w:t>
      </w:r>
    </w:p>
    <w:p w14:paraId="4BA34D8D" w14:textId="52E2ED2B" w:rsidR="00A22BE1" w:rsidRDefault="00A22BE1"/>
    <w:p w14:paraId="66B16761" w14:textId="2590A80C" w:rsidR="00A22BE1" w:rsidRDefault="00A22BE1">
      <w:r>
        <w:t>Four people responded to the consultation:</w:t>
      </w:r>
    </w:p>
    <w:p w14:paraId="382BC276" w14:textId="77777777" w:rsidR="00A22BE1" w:rsidRDefault="00A22BE1"/>
    <w:tbl>
      <w:tblPr>
        <w:tblStyle w:val="TableGrid"/>
        <w:tblW w:w="0" w:type="auto"/>
        <w:tblLook w:val="04A0" w:firstRow="1" w:lastRow="0" w:firstColumn="1" w:lastColumn="0" w:noHBand="0" w:noVBand="1"/>
      </w:tblPr>
      <w:tblGrid>
        <w:gridCol w:w="4508"/>
        <w:gridCol w:w="4508"/>
      </w:tblGrid>
      <w:tr w:rsidR="00A22BE1" w14:paraId="2BFC4ADA" w14:textId="77777777" w:rsidTr="00A22BE1">
        <w:tc>
          <w:tcPr>
            <w:tcW w:w="4508" w:type="dxa"/>
          </w:tcPr>
          <w:p w14:paraId="7308AFC9" w14:textId="398B9360" w:rsidR="00A22BE1" w:rsidRDefault="00A22BE1">
            <w:r w:rsidRPr="00A22BE1">
              <w:t>How well do you think the proposed changes to the policy help promote the licensing objectives...</w:t>
            </w:r>
          </w:p>
        </w:tc>
        <w:tc>
          <w:tcPr>
            <w:tcW w:w="4508" w:type="dxa"/>
          </w:tcPr>
          <w:p w14:paraId="2F4CAFAD" w14:textId="72FDA1F1" w:rsidR="00A22BE1" w:rsidRDefault="00A22BE1">
            <w:r>
              <w:t>4 responses</w:t>
            </w:r>
          </w:p>
        </w:tc>
      </w:tr>
      <w:tr w:rsidR="00A22BE1" w14:paraId="773673E3" w14:textId="77777777" w:rsidTr="00A22BE1">
        <w:tc>
          <w:tcPr>
            <w:tcW w:w="4508" w:type="dxa"/>
          </w:tcPr>
          <w:p w14:paraId="08D06038" w14:textId="347297DC" w:rsidR="00A22BE1" w:rsidRDefault="00A22BE1">
            <w:r>
              <w:t>Well</w:t>
            </w:r>
          </w:p>
        </w:tc>
        <w:tc>
          <w:tcPr>
            <w:tcW w:w="4508" w:type="dxa"/>
          </w:tcPr>
          <w:p w14:paraId="3D0801B6" w14:textId="07BE31CA" w:rsidR="00A22BE1" w:rsidRDefault="00A22BE1">
            <w:r>
              <w:t>1</w:t>
            </w:r>
          </w:p>
        </w:tc>
      </w:tr>
      <w:tr w:rsidR="00A22BE1" w14:paraId="26BD0BCC" w14:textId="77777777" w:rsidTr="00A22BE1">
        <w:tc>
          <w:tcPr>
            <w:tcW w:w="4508" w:type="dxa"/>
          </w:tcPr>
          <w:p w14:paraId="7F08C452" w14:textId="7D84F429" w:rsidR="00A22BE1" w:rsidRDefault="00A22BE1">
            <w:r>
              <w:t>Poor</w:t>
            </w:r>
          </w:p>
        </w:tc>
        <w:tc>
          <w:tcPr>
            <w:tcW w:w="4508" w:type="dxa"/>
          </w:tcPr>
          <w:p w14:paraId="0E607D8C" w14:textId="2688D0A6" w:rsidR="00A22BE1" w:rsidRDefault="00A22BE1">
            <w:r>
              <w:t>1</w:t>
            </w:r>
          </w:p>
        </w:tc>
      </w:tr>
      <w:tr w:rsidR="00A22BE1" w14:paraId="66E55DC7" w14:textId="77777777" w:rsidTr="00A22BE1">
        <w:tc>
          <w:tcPr>
            <w:tcW w:w="4508" w:type="dxa"/>
          </w:tcPr>
          <w:p w14:paraId="7E6FBD22" w14:textId="7DA03FD8" w:rsidR="00A22BE1" w:rsidRDefault="00A22BE1">
            <w:r>
              <w:t>Very Poor</w:t>
            </w:r>
          </w:p>
        </w:tc>
        <w:tc>
          <w:tcPr>
            <w:tcW w:w="4508" w:type="dxa"/>
          </w:tcPr>
          <w:p w14:paraId="1FB7BD49" w14:textId="69B947F8" w:rsidR="00A22BE1" w:rsidRDefault="00A22BE1">
            <w:r>
              <w:t>2</w:t>
            </w:r>
          </w:p>
        </w:tc>
      </w:tr>
    </w:tbl>
    <w:p w14:paraId="1A4403F8" w14:textId="39C18380" w:rsidR="00405AF7" w:rsidRDefault="00405AF7"/>
    <w:p w14:paraId="4FDE8749" w14:textId="311C0868" w:rsidR="00A22BE1" w:rsidRDefault="00A22BE1">
      <w:r>
        <w:t>The following resident/business comments were made.</w:t>
      </w:r>
    </w:p>
    <w:tbl>
      <w:tblPr>
        <w:tblStyle w:val="TableGrid"/>
        <w:tblW w:w="0" w:type="auto"/>
        <w:tblLook w:val="04A0" w:firstRow="1" w:lastRow="0" w:firstColumn="1" w:lastColumn="0" w:noHBand="0" w:noVBand="1"/>
      </w:tblPr>
      <w:tblGrid>
        <w:gridCol w:w="4830"/>
        <w:gridCol w:w="4186"/>
      </w:tblGrid>
      <w:tr w:rsidR="00A22BE1" w14:paraId="51F70B32" w14:textId="3D1BEFC6" w:rsidTr="00A22BE1">
        <w:tc>
          <w:tcPr>
            <w:tcW w:w="4830" w:type="dxa"/>
          </w:tcPr>
          <w:p w14:paraId="7B2955D8" w14:textId="4AB6B36D" w:rsidR="00A22BE1" w:rsidRDefault="00A22BE1" w:rsidP="00A22BE1">
            <w:r>
              <w:t>In the Kenton Lane area we have a densely populated residential area with on older demographic and a primary school in very close proximity to a recently licensed premises offering food, takeaway and alcohol.</w:t>
            </w:r>
          </w:p>
          <w:p w14:paraId="7BCF2E0F" w14:textId="77777777" w:rsidR="00A22BE1" w:rsidRDefault="00A22BE1" w:rsidP="00A22BE1"/>
          <w:p w14:paraId="5626F98C" w14:textId="77777777" w:rsidR="00A22BE1" w:rsidRDefault="00A22BE1" w:rsidP="00A22BE1">
            <w:r>
              <w:t>How and why was this permitted and how does Harrow council propose that we deal with the imminent increasing littering issues in that location as well as the noise pollution and anti-social behaviour issues?</w:t>
            </w:r>
          </w:p>
          <w:p w14:paraId="304052B1" w14:textId="77777777" w:rsidR="00A22BE1" w:rsidRDefault="00A22BE1" w:rsidP="00A22BE1"/>
          <w:p w14:paraId="62C59BCE" w14:textId="2EB11A2E" w:rsidR="00A22BE1" w:rsidRDefault="00A22BE1" w:rsidP="00A22BE1">
            <w:r>
              <w:t>Given the recent local Government change, I would have expected more rigour around this type of approval. The residents are generally unhappy with this and it questions the integrity of the policy and those who regulate it.</w:t>
            </w:r>
          </w:p>
        </w:tc>
        <w:tc>
          <w:tcPr>
            <w:tcW w:w="4186" w:type="dxa"/>
          </w:tcPr>
          <w:p w14:paraId="6405E471" w14:textId="77777777" w:rsidR="00A22BE1" w:rsidRDefault="00A22BE1" w:rsidP="00A22BE1">
            <w:r w:rsidRPr="00A22BE1">
              <w:rPr>
                <w:b/>
                <w:bCs/>
              </w:rPr>
              <w:t>LBH Comment:</w:t>
            </w:r>
            <w:r>
              <w:t xml:space="preserve"> Each application has to be treated on its merits.</w:t>
            </w:r>
          </w:p>
          <w:p w14:paraId="61340B03" w14:textId="77777777" w:rsidR="00A22BE1" w:rsidRDefault="00A22BE1" w:rsidP="00A22BE1"/>
          <w:p w14:paraId="1A0CE247" w14:textId="77777777" w:rsidR="00A22BE1" w:rsidRDefault="00A22BE1" w:rsidP="00A22BE1">
            <w:r>
              <w:t>Applications for premises licences will automatically be granted if representations are not received.</w:t>
            </w:r>
          </w:p>
          <w:p w14:paraId="00BABB7D" w14:textId="77777777" w:rsidR="00A22BE1" w:rsidRDefault="00A22BE1" w:rsidP="00A22BE1"/>
          <w:p w14:paraId="33FFD2B4" w14:textId="77777777" w:rsidR="00A22BE1" w:rsidRDefault="00A22BE1" w:rsidP="00A22BE1">
            <w:r>
              <w:t>If representation are received these must specifically related to one of the licensing objectives:</w:t>
            </w:r>
          </w:p>
          <w:p w14:paraId="78430014" w14:textId="77777777" w:rsidR="00A22BE1" w:rsidRPr="003A0D1E" w:rsidRDefault="00A22BE1" w:rsidP="00A22BE1">
            <w:pPr>
              <w:numPr>
                <w:ilvl w:val="0"/>
                <w:numId w:val="1"/>
              </w:numPr>
              <w:tabs>
                <w:tab w:val="left" w:pos="567"/>
                <w:tab w:val="left" w:pos="851"/>
              </w:tabs>
            </w:pPr>
            <w:r w:rsidRPr="003A0D1E">
              <w:t>the prevention of crime and disorder</w:t>
            </w:r>
            <w:r w:rsidRPr="003A0D1E">
              <w:br/>
            </w:r>
          </w:p>
          <w:p w14:paraId="3D67046A" w14:textId="77777777" w:rsidR="00A22BE1" w:rsidRPr="003A0D1E" w:rsidRDefault="00A22BE1" w:rsidP="00A22BE1">
            <w:pPr>
              <w:numPr>
                <w:ilvl w:val="0"/>
                <w:numId w:val="1"/>
              </w:numPr>
              <w:tabs>
                <w:tab w:val="left" w:pos="567"/>
                <w:tab w:val="left" w:pos="851"/>
              </w:tabs>
            </w:pPr>
            <w:r w:rsidRPr="003A0D1E">
              <w:t>public safety</w:t>
            </w:r>
            <w:r w:rsidRPr="003A0D1E">
              <w:br/>
            </w:r>
          </w:p>
          <w:p w14:paraId="342127CE" w14:textId="77777777" w:rsidR="00A22BE1" w:rsidRPr="003A0D1E" w:rsidRDefault="00A22BE1" w:rsidP="00A22BE1">
            <w:pPr>
              <w:numPr>
                <w:ilvl w:val="0"/>
                <w:numId w:val="1"/>
              </w:numPr>
              <w:tabs>
                <w:tab w:val="left" w:pos="567"/>
                <w:tab w:val="left" w:pos="851"/>
              </w:tabs>
            </w:pPr>
            <w:r w:rsidRPr="003A0D1E">
              <w:t>the prevention of public nuisance</w:t>
            </w:r>
            <w:r w:rsidRPr="003A0D1E">
              <w:br/>
            </w:r>
          </w:p>
          <w:p w14:paraId="7700E6BE" w14:textId="77777777" w:rsidR="00A22BE1" w:rsidRPr="003A0D1E" w:rsidRDefault="00A22BE1" w:rsidP="00A22BE1">
            <w:pPr>
              <w:numPr>
                <w:ilvl w:val="0"/>
                <w:numId w:val="1"/>
              </w:numPr>
              <w:tabs>
                <w:tab w:val="left" w:pos="567"/>
                <w:tab w:val="left" w:pos="851"/>
              </w:tabs>
            </w:pPr>
            <w:r w:rsidRPr="003A0D1E">
              <w:t>the protection of children from harm.</w:t>
            </w:r>
          </w:p>
          <w:p w14:paraId="73CA49DB" w14:textId="0CBC6F20" w:rsidR="00A22BE1" w:rsidRDefault="00A22BE1" w:rsidP="00A22BE1"/>
        </w:tc>
      </w:tr>
      <w:tr w:rsidR="00A22BE1" w14:paraId="6B74BD91" w14:textId="328048FA" w:rsidTr="00A22BE1">
        <w:tc>
          <w:tcPr>
            <w:tcW w:w="4830" w:type="dxa"/>
          </w:tcPr>
          <w:p w14:paraId="0D756372" w14:textId="55BC731D" w:rsidR="00A22BE1" w:rsidRDefault="00A22BE1">
            <w:r w:rsidRPr="00A22BE1">
              <w:t>The policies look like they will help to resolve potential licensing issues.</w:t>
            </w:r>
          </w:p>
        </w:tc>
        <w:tc>
          <w:tcPr>
            <w:tcW w:w="4186" w:type="dxa"/>
          </w:tcPr>
          <w:p w14:paraId="7E7C6061" w14:textId="7C473212" w:rsidR="00A22BE1" w:rsidRPr="00A22BE1" w:rsidRDefault="00A22BE1"/>
        </w:tc>
      </w:tr>
      <w:tr w:rsidR="00A22BE1" w14:paraId="2ABFB85B" w14:textId="048A66F9" w:rsidTr="00A22BE1">
        <w:tc>
          <w:tcPr>
            <w:tcW w:w="4830" w:type="dxa"/>
          </w:tcPr>
          <w:p w14:paraId="78994382" w14:textId="6B4E58C2" w:rsidR="00A22BE1" w:rsidRDefault="00A22BE1">
            <w:r w:rsidRPr="00A22BE1">
              <w:t>The policy refers to prompt action. This has not taken place in the past</w:t>
            </w:r>
            <w:r>
              <w:t xml:space="preserve">. </w:t>
            </w:r>
            <w:r w:rsidRPr="00A22BE1">
              <w:t>If the policy brings the Licensing Dept up to speed with complaints, that will be an excellent thing.</w:t>
            </w:r>
          </w:p>
        </w:tc>
        <w:tc>
          <w:tcPr>
            <w:tcW w:w="4186" w:type="dxa"/>
          </w:tcPr>
          <w:p w14:paraId="4C9D0A24" w14:textId="5BA84BCB" w:rsidR="00A22BE1" w:rsidRPr="00A22BE1" w:rsidRDefault="00A22BE1" w:rsidP="00A22BE1">
            <w:pPr>
              <w:jc w:val="both"/>
            </w:pPr>
            <w:r w:rsidRPr="00A22BE1">
              <w:rPr>
                <w:b/>
                <w:bCs/>
              </w:rPr>
              <w:t>Comment:</w:t>
            </w:r>
            <w:r>
              <w:t xml:space="preserve">  </w:t>
            </w:r>
            <w:r w:rsidR="005B05D9">
              <w:t>T</w:t>
            </w:r>
            <w:r w:rsidR="005B05D9" w:rsidRPr="005B05D9">
              <w:t>he Licensing team prioritise matters that are most urgent, whilst at the same time aiming to put residents first and respond quickly to all matters.</w:t>
            </w:r>
            <w:r w:rsidR="005B05D9">
              <w:rPr>
                <w:rFonts w:ascii="Arial" w:hAnsi="Arial" w:cs="Arial"/>
                <w:color w:val="000000"/>
                <w:sz w:val="24"/>
                <w:szCs w:val="24"/>
              </w:rPr>
              <w:t> </w:t>
            </w:r>
          </w:p>
        </w:tc>
      </w:tr>
    </w:tbl>
    <w:p w14:paraId="35E11C48" w14:textId="77777777" w:rsidR="00A22BE1" w:rsidRDefault="00A22BE1"/>
    <w:sectPr w:rsidR="00A22B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752"/>
    <w:multiLevelType w:val="hybridMultilevel"/>
    <w:tmpl w:val="4A6C6C40"/>
    <w:lvl w:ilvl="0" w:tplc="04090001">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ind w:left="-153" w:hanging="360"/>
      </w:pPr>
      <w:rPr>
        <w:rFonts w:ascii="Courier New" w:hAnsi="Courier New" w:cs="Courier New" w:hint="default"/>
      </w:rPr>
    </w:lvl>
    <w:lvl w:ilvl="2" w:tplc="08090005" w:tentative="1">
      <w:start w:val="1"/>
      <w:numFmt w:val="bullet"/>
      <w:lvlText w:val=""/>
      <w:lvlJc w:val="left"/>
      <w:pPr>
        <w:ind w:left="567" w:hanging="360"/>
      </w:pPr>
      <w:rPr>
        <w:rFonts w:ascii="Wingdings" w:hAnsi="Wingdings" w:hint="default"/>
      </w:rPr>
    </w:lvl>
    <w:lvl w:ilvl="3" w:tplc="08090001" w:tentative="1">
      <w:start w:val="1"/>
      <w:numFmt w:val="bullet"/>
      <w:lvlText w:val=""/>
      <w:lvlJc w:val="left"/>
      <w:pPr>
        <w:ind w:left="1287" w:hanging="360"/>
      </w:pPr>
      <w:rPr>
        <w:rFonts w:ascii="Symbol" w:hAnsi="Symbol" w:hint="default"/>
      </w:rPr>
    </w:lvl>
    <w:lvl w:ilvl="4" w:tplc="08090003" w:tentative="1">
      <w:start w:val="1"/>
      <w:numFmt w:val="bullet"/>
      <w:lvlText w:val="o"/>
      <w:lvlJc w:val="left"/>
      <w:pPr>
        <w:ind w:left="2007" w:hanging="360"/>
      </w:pPr>
      <w:rPr>
        <w:rFonts w:ascii="Courier New" w:hAnsi="Courier New" w:cs="Courier New" w:hint="default"/>
      </w:rPr>
    </w:lvl>
    <w:lvl w:ilvl="5" w:tplc="08090005" w:tentative="1">
      <w:start w:val="1"/>
      <w:numFmt w:val="bullet"/>
      <w:lvlText w:val=""/>
      <w:lvlJc w:val="left"/>
      <w:pPr>
        <w:ind w:left="2727" w:hanging="360"/>
      </w:pPr>
      <w:rPr>
        <w:rFonts w:ascii="Wingdings" w:hAnsi="Wingdings" w:hint="default"/>
      </w:rPr>
    </w:lvl>
    <w:lvl w:ilvl="6" w:tplc="08090001" w:tentative="1">
      <w:start w:val="1"/>
      <w:numFmt w:val="bullet"/>
      <w:lvlText w:val=""/>
      <w:lvlJc w:val="left"/>
      <w:pPr>
        <w:ind w:left="3447" w:hanging="360"/>
      </w:pPr>
      <w:rPr>
        <w:rFonts w:ascii="Symbol" w:hAnsi="Symbol" w:hint="default"/>
      </w:rPr>
    </w:lvl>
    <w:lvl w:ilvl="7" w:tplc="08090003" w:tentative="1">
      <w:start w:val="1"/>
      <w:numFmt w:val="bullet"/>
      <w:lvlText w:val="o"/>
      <w:lvlJc w:val="left"/>
      <w:pPr>
        <w:ind w:left="4167" w:hanging="360"/>
      </w:pPr>
      <w:rPr>
        <w:rFonts w:ascii="Courier New" w:hAnsi="Courier New" w:cs="Courier New" w:hint="default"/>
      </w:rPr>
    </w:lvl>
    <w:lvl w:ilvl="8" w:tplc="08090005" w:tentative="1">
      <w:start w:val="1"/>
      <w:numFmt w:val="bullet"/>
      <w:lvlText w:val=""/>
      <w:lvlJc w:val="left"/>
      <w:pPr>
        <w:ind w:left="48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E1"/>
    <w:rsid w:val="0010077C"/>
    <w:rsid w:val="00405AF7"/>
    <w:rsid w:val="005B05D9"/>
    <w:rsid w:val="00755599"/>
    <w:rsid w:val="00844300"/>
    <w:rsid w:val="00A22BE1"/>
    <w:rsid w:val="00F82E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8458"/>
  <w15:chartTrackingRefBased/>
  <w15:docId w15:val="{249EF7B7-307A-4E9C-8F83-AC11DDEC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Phasey</dc:creator>
  <cp:keywords/>
  <dc:description/>
  <cp:lastModifiedBy>Alison Atherton</cp:lastModifiedBy>
  <cp:revision>3</cp:revision>
  <dcterms:created xsi:type="dcterms:W3CDTF">2023-01-31T10:00:00Z</dcterms:created>
  <dcterms:modified xsi:type="dcterms:W3CDTF">2023-01-31T10:00:00Z</dcterms:modified>
</cp:coreProperties>
</file>